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FE" w:rsidRPr="003B5E2F" w:rsidRDefault="007F49FE" w:rsidP="007F49FE">
      <w:pPr>
        <w:jc w:val="center"/>
        <w:rPr>
          <w:b/>
          <w:i/>
        </w:rPr>
      </w:pPr>
      <w:bookmarkStart w:id="0" w:name="_GoBack"/>
      <w:bookmarkEnd w:id="0"/>
      <w:r w:rsidRPr="003B5E2F">
        <w:rPr>
          <w:b/>
          <w:i/>
        </w:rPr>
        <w:t xml:space="preserve">Notre Dame University Oct-Nov 2016 </w:t>
      </w:r>
    </w:p>
    <w:p w:rsidR="007F49FE" w:rsidRDefault="007F49FE" w:rsidP="007F49FE">
      <w:pPr>
        <w:jc w:val="center"/>
        <w:rPr>
          <w:b/>
        </w:rPr>
      </w:pPr>
      <w:r>
        <w:rPr>
          <w:b/>
        </w:rPr>
        <w:t>Academic Peer Review in Higher Education</w:t>
      </w:r>
    </w:p>
    <w:p w:rsidR="007F49FE" w:rsidRDefault="007F49FE" w:rsidP="007F49FE">
      <w:pPr>
        <w:jc w:val="center"/>
        <w:rPr>
          <w:b/>
        </w:rPr>
      </w:pPr>
      <w:r>
        <w:rPr>
          <w:b/>
        </w:rPr>
        <w:t>Emeritus Professor Geoff Scott</w:t>
      </w:r>
    </w:p>
    <w:p w:rsidR="007F49FE" w:rsidRDefault="007F49FE" w:rsidP="007F49FE">
      <w:pPr>
        <w:jc w:val="center"/>
        <w:rPr>
          <w:b/>
        </w:rPr>
      </w:pPr>
    </w:p>
    <w:p w:rsidR="007F49FE" w:rsidRPr="003E253F" w:rsidRDefault="007F49FE" w:rsidP="007F49FE">
      <w:pPr>
        <w:pStyle w:val="ListParagraph"/>
        <w:numPr>
          <w:ilvl w:val="0"/>
          <w:numId w:val="1"/>
        </w:numPr>
        <w:ind w:left="426"/>
        <w:rPr>
          <w:b/>
        </w:rPr>
      </w:pPr>
      <w:r w:rsidRPr="003E253F">
        <w:rPr>
          <w:b/>
        </w:rPr>
        <w:t>Why bother with peer review of L&amp;T/support</w:t>
      </w:r>
      <w:r w:rsidR="00B11BF5">
        <w:rPr>
          <w:b/>
        </w:rPr>
        <w:t>?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TEQSA requires it (Section 1.4 and 5.3)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Will prevent the introduction of a CLA and teaching to the test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Successful travellers are the key source for powerful professional learning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Peer review of grades up front stops appeals</w:t>
      </w:r>
    </w:p>
    <w:p w:rsidR="007F49FE" w:rsidRDefault="007F49FE" w:rsidP="007F49FE">
      <w:pPr>
        <w:pStyle w:val="ListParagraph"/>
        <w:ind w:left="1440"/>
      </w:pPr>
    </w:p>
    <w:p w:rsidR="007F49FE" w:rsidRPr="003E253F" w:rsidRDefault="007F49FE" w:rsidP="007F49FE">
      <w:pPr>
        <w:pStyle w:val="ListParagraph"/>
        <w:numPr>
          <w:ilvl w:val="0"/>
          <w:numId w:val="1"/>
        </w:numPr>
        <w:ind w:left="426"/>
        <w:rPr>
          <w:b/>
        </w:rPr>
      </w:pPr>
      <w:r w:rsidRPr="003E253F">
        <w:rPr>
          <w:b/>
        </w:rPr>
        <w:t>Purposes of peer review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To prove quality (summative) and/or improve quality (formative)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Peer supported learning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Builds a change capable, ‘why don’t we’, evidence-based culture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To use peers to identify effective leaders as per TLHE for use in selection and development of new appointments in the same role</w:t>
      </w:r>
    </w:p>
    <w:p w:rsidR="007F49FE" w:rsidRDefault="007F49FE" w:rsidP="007F49FE">
      <w:pPr>
        <w:pStyle w:val="ListParagraph"/>
        <w:ind w:left="1440"/>
      </w:pPr>
    </w:p>
    <w:p w:rsidR="007F49FE" w:rsidRPr="003E253F" w:rsidRDefault="007F49FE" w:rsidP="007F49FE">
      <w:pPr>
        <w:pStyle w:val="ListParagraph"/>
        <w:numPr>
          <w:ilvl w:val="0"/>
          <w:numId w:val="1"/>
        </w:numPr>
        <w:ind w:left="426"/>
        <w:rPr>
          <w:b/>
        </w:rPr>
      </w:pPr>
      <w:r w:rsidRPr="003E253F">
        <w:rPr>
          <w:b/>
        </w:rPr>
        <w:t>Some traps in peer review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Seeing peer review as only involving</w:t>
      </w:r>
    </w:p>
    <w:p w:rsidR="007F49FE" w:rsidRDefault="007F49FE" w:rsidP="007F49FE">
      <w:pPr>
        <w:pStyle w:val="ListParagraph"/>
        <w:numPr>
          <w:ilvl w:val="2"/>
          <w:numId w:val="1"/>
        </w:numPr>
        <w:ind w:left="1276"/>
      </w:pPr>
      <w:r>
        <w:t xml:space="preserve"> moderation of marking </w:t>
      </w:r>
    </w:p>
    <w:p w:rsidR="007F49FE" w:rsidRDefault="007F49FE" w:rsidP="007F49FE">
      <w:pPr>
        <w:pStyle w:val="ListParagraph"/>
        <w:numPr>
          <w:ilvl w:val="2"/>
          <w:numId w:val="1"/>
        </w:numPr>
        <w:ind w:left="1276"/>
      </w:pPr>
      <w:r>
        <w:t>peer review of teaching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Undertaking peer review without a framework, set of valid quality tests (evaluation criteria) and robust evidence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Failure to wisely use students as peer reviewers using valid criteria and agreed evidence tests.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Thinking all peer review must happen face to face</w:t>
      </w:r>
    </w:p>
    <w:p w:rsidR="007F49FE" w:rsidRDefault="007F49FE" w:rsidP="007F49FE">
      <w:pPr>
        <w:pStyle w:val="ListParagraph"/>
        <w:ind w:left="1440"/>
      </w:pPr>
    </w:p>
    <w:p w:rsidR="007F49FE" w:rsidRDefault="007F49FE" w:rsidP="007F49FE">
      <w:pPr>
        <w:pStyle w:val="ListParagraph"/>
        <w:numPr>
          <w:ilvl w:val="0"/>
          <w:numId w:val="1"/>
        </w:numPr>
        <w:ind w:left="426"/>
        <w:rPr>
          <w:b/>
        </w:rPr>
      </w:pPr>
      <w:r w:rsidRPr="003E253F">
        <w:rPr>
          <w:b/>
        </w:rPr>
        <w:t>Focus areas for peer review</w:t>
      </w:r>
    </w:p>
    <w:p w:rsidR="007F49FE" w:rsidRPr="00CD1814" w:rsidRDefault="007F49FE" w:rsidP="007F49FE">
      <w:pPr>
        <w:pStyle w:val="ListParagraph"/>
        <w:ind w:left="426"/>
      </w:pPr>
      <w:r>
        <w:t>Proving and improving the quality of: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993"/>
      </w:pPr>
      <w:r>
        <w:t>Program Level Outcomes (PLOs)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993"/>
      </w:pPr>
      <w:r>
        <w:t>Design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993"/>
      </w:pPr>
      <w:r>
        <w:t>Delivery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993"/>
      </w:pPr>
      <w:r>
        <w:t>Support</w:t>
      </w:r>
    </w:p>
    <w:p w:rsidR="007F49FE" w:rsidRDefault="007F49FE" w:rsidP="007F49FE">
      <w:pPr>
        <w:ind w:left="426"/>
      </w:pPr>
      <w:r>
        <w:t>This can involve:</w:t>
      </w:r>
    </w:p>
    <w:p w:rsidR="007F49FE" w:rsidRDefault="007F49FE" w:rsidP="007F49FE">
      <w:pPr>
        <w:pStyle w:val="ListParagraph"/>
        <w:numPr>
          <w:ilvl w:val="2"/>
          <w:numId w:val="1"/>
        </w:numPr>
        <w:ind w:left="993"/>
      </w:pPr>
      <w:r>
        <w:t>Peer review of individuals, teams or programs</w:t>
      </w:r>
    </w:p>
    <w:p w:rsidR="007F49FE" w:rsidRDefault="007F49FE" w:rsidP="007F49FE">
      <w:pPr>
        <w:pStyle w:val="ListParagraph"/>
        <w:numPr>
          <w:ilvl w:val="2"/>
          <w:numId w:val="1"/>
        </w:numPr>
        <w:ind w:left="993"/>
      </w:pPr>
      <w:r>
        <w:t>Peer review of inputs and/or outcomes</w:t>
      </w:r>
    </w:p>
    <w:p w:rsidR="007F49FE" w:rsidRDefault="007F49FE" w:rsidP="007F49FE">
      <w:pPr>
        <w:pStyle w:val="ListParagraph"/>
        <w:ind w:left="1440"/>
      </w:pPr>
    </w:p>
    <w:p w:rsidR="007F49FE" w:rsidRPr="003E253F" w:rsidRDefault="007F49FE" w:rsidP="007F49FE">
      <w:pPr>
        <w:pStyle w:val="ListParagraph"/>
        <w:numPr>
          <w:ilvl w:val="0"/>
          <w:numId w:val="1"/>
        </w:numPr>
        <w:ind w:left="426"/>
        <w:rPr>
          <w:b/>
        </w:rPr>
      </w:pPr>
      <w:r w:rsidRPr="003E253F">
        <w:rPr>
          <w:b/>
        </w:rPr>
        <w:t xml:space="preserve">Ensuring peer review is robust – </w:t>
      </w:r>
      <w:r w:rsidR="00B11BF5">
        <w:rPr>
          <w:b/>
        </w:rPr>
        <w:t>that it</w:t>
      </w:r>
      <w:r>
        <w:rPr>
          <w:b/>
        </w:rPr>
        <w:t xml:space="preserve"> uses a proven quality and standards framework and </w:t>
      </w:r>
      <w:r w:rsidRPr="003E253F">
        <w:rPr>
          <w:b/>
        </w:rPr>
        <w:t>validated quality checkpoints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Focus on the quality of impact not just inputs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When reviewing PLOs use of a valid capability framework, weighted peer review, a focus on work ready plus graduates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lastRenderedPageBreak/>
        <w:t xml:space="preserve">When mapping using the </w:t>
      </w:r>
      <w:proofErr w:type="spellStart"/>
      <w:r>
        <w:t>FLIPCurric</w:t>
      </w:r>
      <w:proofErr w:type="spellEnd"/>
      <w:r>
        <w:t xml:space="preserve"> quality checkpoints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 xml:space="preserve">When peer reviewing the quality of assessment tasks use this section of </w:t>
      </w:r>
      <w:proofErr w:type="spellStart"/>
      <w:r>
        <w:t>FLIPCurric</w:t>
      </w:r>
      <w:proofErr w:type="spellEnd"/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 xml:space="preserve">When grading and then calibrating use the quality checkpoints in these sections of </w:t>
      </w:r>
      <w:proofErr w:type="spellStart"/>
      <w:r>
        <w:t>FLIPCurric</w:t>
      </w:r>
      <w:proofErr w:type="spellEnd"/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When peer reviewing the quality of program design use the RATEDCLASS A checkpoints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 xml:space="preserve">When reviewing teaching use </w:t>
      </w:r>
      <w:r w:rsidR="00B11BF5">
        <w:t>the key checkpoints for effectiv</w:t>
      </w:r>
      <w:r>
        <w:t xml:space="preserve">e teaching identified in </w:t>
      </w:r>
      <w:proofErr w:type="gramStart"/>
      <w:r>
        <w:t>Accessing</w:t>
      </w:r>
      <w:proofErr w:type="gramEnd"/>
      <w:r>
        <w:t xml:space="preserve"> the student voice.</w:t>
      </w:r>
    </w:p>
    <w:p w:rsidR="007F49FE" w:rsidRDefault="007F49FE" w:rsidP="007F49FE">
      <w:pPr>
        <w:pStyle w:val="ListParagraph"/>
        <w:ind w:left="1440"/>
      </w:pPr>
    </w:p>
    <w:p w:rsidR="007F49FE" w:rsidRPr="003E253F" w:rsidRDefault="007F49FE" w:rsidP="007F49FE">
      <w:pPr>
        <w:pStyle w:val="ListParagraph"/>
        <w:numPr>
          <w:ilvl w:val="0"/>
          <w:numId w:val="1"/>
        </w:numPr>
        <w:ind w:left="426" w:hanging="425"/>
        <w:rPr>
          <w:b/>
        </w:rPr>
      </w:pPr>
      <w:r w:rsidRPr="003E253F">
        <w:rPr>
          <w:b/>
        </w:rPr>
        <w:t>Effective approaches to peer review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An agreed framework, validated quality checkpoints for focus and evidence based feedback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‘Lonely planet’ guides written by successful peers in the same role but further down the same change path, including key dilemmas and how to handle them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Students can self-review if given an assessment focused learning guide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For calibration use assessment focused learning guides and require the first lesson to go through it (this calibrates sessionals)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 xml:space="preserve">Networks of peers that apply the key quality tests and impact measures identified in </w:t>
      </w:r>
      <w:proofErr w:type="spellStart"/>
      <w:r>
        <w:t>FLIPCurric</w:t>
      </w:r>
      <w:proofErr w:type="spellEnd"/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The Professional Development &amp; Review Process at UTS in the 1990s</w:t>
      </w:r>
    </w:p>
    <w:p w:rsidR="007F49FE" w:rsidRDefault="007F49FE" w:rsidP="007F49FE">
      <w:pPr>
        <w:pStyle w:val="ListParagraph"/>
        <w:ind w:left="1440"/>
      </w:pPr>
    </w:p>
    <w:p w:rsidR="007F49FE" w:rsidRPr="003E253F" w:rsidRDefault="007F49FE" w:rsidP="007F49FE">
      <w:pPr>
        <w:pStyle w:val="ListParagraph"/>
        <w:numPr>
          <w:ilvl w:val="0"/>
          <w:numId w:val="1"/>
        </w:numPr>
        <w:ind w:left="426"/>
        <w:rPr>
          <w:b/>
        </w:rPr>
      </w:pPr>
      <w:r w:rsidRPr="003E253F">
        <w:rPr>
          <w:b/>
        </w:rPr>
        <w:t>System alignment to encourage peer review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Need promotion rewards for effective peer review and program improvement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 xml:space="preserve">Need to use an aligned online Course Development and Review System – one that allows for peer review internally and or externally against proven quality checkpoints for each of the 6 keys in </w:t>
      </w:r>
      <w:proofErr w:type="spellStart"/>
      <w:r>
        <w:t>FLIPCurric</w:t>
      </w:r>
      <w:proofErr w:type="spellEnd"/>
      <w:r>
        <w:t xml:space="preserve">. This input would be for ‘comment only’, with sign off by a delegated senior officer for aspect under consideration confirming that it has met the quality checkpoints listed. This CDR would follow the </w:t>
      </w:r>
      <w:proofErr w:type="spellStart"/>
      <w:r>
        <w:t>FLIPCurric</w:t>
      </w:r>
      <w:proofErr w:type="spellEnd"/>
      <w:r>
        <w:t xml:space="preserve"> sequence – Right PLOs first, then right mapping, followed by right assessment, right grading, right calibration and finally right ‘fit-for-purpose’ learning methods and resources. 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 xml:space="preserve">Use of a searchable good practice set of tips and successful exemplars (especially locally successful ones) for each of the 6 keys accessible via the CDR using </w:t>
      </w:r>
      <w:proofErr w:type="spellStart"/>
      <w:r>
        <w:t>FLIPCurric</w:t>
      </w:r>
      <w:proofErr w:type="spellEnd"/>
      <w:r>
        <w:t xml:space="preserve">, with particular focus on successful approaches to validating PLOs and examples of ‘powerful’ assessment.  </w:t>
      </w:r>
    </w:p>
    <w:p w:rsidR="007F49FE" w:rsidRDefault="007F49FE" w:rsidP="007F49FE">
      <w:pPr>
        <w:pStyle w:val="ListParagraph"/>
        <w:ind w:left="1440"/>
      </w:pPr>
    </w:p>
    <w:p w:rsidR="007F49FE" w:rsidRPr="00CD1814" w:rsidRDefault="007F49FE" w:rsidP="007F49FE">
      <w:pPr>
        <w:pStyle w:val="ListParagraph"/>
        <w:numPr>
          <w:ilvl w:val="0"/>
          <w:numId w:val="1"/>
        </w:numPr>
        <w:ind w:left="426"/>
        <w:rPr>
          <w:b/>
        </w:rPr>
      </w:pPr>
      <w:r>
        <w:rPr>
          <w:b/>
        </w:rPr>
        <w:t>‘</w:t>
      </w:r>
      <w:r w:rsidRPr="00CD1814">
        <w:rPr>
          <w:b/>
        </w:rPr>
        <w:t>Good ideas with no ideas on how to implement them are wasted ideas</w:t>
      </w:r>
      <w:r>
        <w:rPr>
          <w:b/>
        </w:rPr>
        <w:t>’ &amp; ‘change doesn’t just happen but must be led, and deftly’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Key lessons from 30 years’ experience and research on effective change leadership and implementation in HE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The effective change leader</w:t>
      </w:r>
    </w:p>
    <w:p w:rsidR="007F49FE" w:rsidRDefault="007F49FE" w:rsidP="007F49FE">
      <w:pPr>
        <w:pStyle w:val="ListParagraph"/>
        <w:ind w:left="1440"/>
      </w:pPr>
    </w:p>
    <w:p w:rsidR="007F49FE" w:rsidRPr="003B5E2F" w:rsidRDefault="007F49FE" w:rsidP="007F49FE">
      <w:pPr>
        <w:pStyle w:val="ListParagraph"/>
        <w:numPr>
          <w:ilvl w:val="0"/>
          <w:numId w:val="1"/>
        </w:numPr>
        <w:ind w:left="426"/>
        <w:rPr>
          <w:b/>
        </w:rPr>
      </w:pPr>
      <w:r w:rsidRPr="003B5E2F">
        <w:rPr>
          <w:b/>
        </w:rPr>
        <w:lastRenderedPageBreak/>
        <w:t>What next?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Most interesting aspect</w:t>
      </w:r>
    </w:p>
    <w:p w:rsidR="007F49FE" w:rsidRDefault="007F49FE" w:rsidP="007F49FE">
      <w:pPr>
        <w:pStyle w:val="ListParagraph"/>
        <w:numPr>
          <w:ilvl w:val="1"/>
          <w:numId w:val="1"/>
        </w:numPr>
        <w:ind w:left="851"/>
      </w:pPr>
      <w:r>
        <w:t>What next</w:t>
      </w:r>
    </w:p>
    <w:p w:rsidR="007637A3" w:rsidRDefault="007F49FE" w:rsidP="007F49FE">
      <w:pPr>
        <w:pStyle w:val="ListParagraph"/>
        <w:numPr>
          <w:ilvl w:val="1"/>
          <w:numId w:val="1"/>
        </w:numPr>
        <w:ind w:left="851"/>
      </w:pPr>
      <w:r>
        <w:t>Ready fire aim</w:t>
      </w:r>
    </w:p>
    <w:sectPr w:rsidR="007637A3" w:rsidSect="007637A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66D84"/>
    <w:multiLevelType w:val="hybridMultilevel"/>
    <w:tmpl w:val="6782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FE"/>
    <w:rsid w:val="00255DC8"/>
    <w:rsid w:val="00342DA9"/>
    <w:rsid w:val="007637A3"/>
    <w:rsid w:val="007F49FE"/>
    <w:rsid w:val="00B11B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B6738F-3920-4033-8DF4-D72C6B4F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9F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Scott</dc:creator>
  <cp:keywords/>
  <dc:description/>
  <cp:lastModifiedBy>Sophie Benson</cp:lastModifiedBy>
  <cp:revision>2</cp:revision>
  <dcterms:created xsi:type="dcterms:W3CDTF">2016-10-27T05:13:00Z</dcterms:created>
  <dcterms:modified xsi:type="dcterms:W3CDTF">2016-10-27T05:13:00Z</dcterms:modified>
</cp:coreProperties>
</file>